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0BCC4" w14:textId="77777777" w:rsidR="00602607" w:rsidRPr="00533159" w:rsidRDefault="00602607">
      <w:pPr>
        <w:rPr>
          <w:rFonts w:asciiTheme="majorHAnsi" w:hAnsiTheme="majorHAnsi" w:cstheme="majorHAnsi"/>
          <w:color w:val="000000" w:themeColor="text1"/>
          <w:sz w:val="22"/>
        </w:rPr>
      </w:pPr>
    </w:p>
    <w:p w14:paraId="0C06A604" w14:textId="428430B9" w:rsidR="00E32323" w:rsidRPr="00533159" w:rsidRDefault="00D833CC">
      <w:pPr>
        <w:rPr>
          <w:rFonts w:asciiTheme="majorHAnsi" w:hAnsiTheme="majorHAnsi" w:cstheme="majorHAnsi"/>
          <w:color w:val="000000" w:themeColor="text1"/>
          <w:sz w:val="22"/>
        </w:rPr>
      </w:pPr>
      <w:r w:rsidRPr="00533159">
        <w:rPr>
          <w:rFonts w:asciiTheme="majorHAnsi" w:hAnsiTheme="majorHAnsi" w:cstheme="majorHAnsi"/>
          <w:color w:val="000000" w:themeColor="text1"/>
          <w:sz w:val="18"/>
        </w:rPr>
        <w:t xml:space="preserve">Form </w:t>
      </w:r>
      <w:r w:rsidR="003D0AD1" w:rsidRPr="00533159">
        <w:rPr>
          <w:rFonts w:asciiTheme="majorHAnsi" w:hAnsiTheme="majorHAnsi" w:cstheme="majorHAnsi"/>
          <w:color w:val="000000" w:themeColor="text1"/>
          <w:sz w:val="18"/>
        </w:rPr>
        <w:t>No.</w:t>
      </w:r>
      <w:r w:rsidRPr="00533159">
        <w:rPr>
          <w:rFonts w:asciiTheme="majorHAnsi" w:hAnsiTheme="majorHAnsi" w:cstheme="majorHAnsi"/>
          <w:color w:val="000000" w:themeColor="text1"/>
          <w:sz w:val="18"/>
        </w:rPr>
        <w:t>2 (</w:t>
      </w:r>
      <w:r w:rsidR="008A44BE" w:rsidRPr="00533159">
        <w:rPr>
          <w:rFonts w:asciiTheme="majorHAnsi" w:hAnsiTheme="majorHAnsi" w:cstheme="majorHAnsi"/>
          <w:color w:val="000000" w:themeColor="text1"/>
          <w:sz w:val="18"/>
        </w:rPr>
        <w:t xml:space="preserve">Related to </w:t>
      </w:r>
      <w:r w:rsidR="003D0AD1" w:rsidRPr="00533159">
        <w:rPr>
          <w:rFonts w:asciiTheme="majorHAnsi" w:hAnsiTheme="majorHAnsi" w:cstheme="majorHAnsi"/>
          <w:color w:val="000000" w:themeColor="text1"/>
          <w:sz w:val="18"/>
        </w:rPr>
        <w:t xml:space="preserve">Article </w:t>
      </w:r>
      <w:r w:rsidRPr="00533159">
        <w:rPr>
          <w:rFonts w:asciiTheme="majorHAnsi" w:hAnsiTheme="majorHAnsi" w:cstheme="majorHAnsi"/>
          <w:color w:val="000000" w:themeColor="text1"/>
          <w:sz w:val="18"/>
        </w:rPr>
        <w:t>6)</w:t>
      </w:r>
    </w:p>
    <w:p w14:paraId="761B8FD6" w14:textId="77777777" w:rsidR="005F54E4" w:rsidRPr="00533159" w:rsidRDefault="005F54E4" w:rsidP="00343A2E">
      <w:pPr>
        <w:ind w:firstLineChars="4000" w:firstLine="8800"/>
        <w:rPr>
          <w:rFonts w:asciiTheme="majorHAnsi" w:hAnsiTheme="majorHAnsi" w:cstheme="majorHAnsi"/>
          <w:color w:val="000000" w:themeColor="text1"/>
          <w:sz w:val="22"/>
        </w:rPr>
      </w:pPr>
    </w:p>
    <w:p w14:paraId="3D2C2788" w14:textId="77777777" w:rsidR="00504551" w:rsidRPr="00533159" w:rsidRDefault="00504551" w:rsidP="00504551">
      <w:pPr>
        <w:wordWrap w:val="0"/>
        <w:jc w:val="right"/>
        <w:rPr>
          <w:rFonts w:asciiTheme="majorHAnsi" w:hAnsiTheme="majorHAnsi" w:cstheme="majorHAnsi"/>
          <w:color w:val="000000" w:themeColor="text1"/>
          <w:sz w:val="18"/>
        </w:rPr>
      </w:pPr>
      <w:r w:rsidRPr="00533159">
        <w:rPr>
          <w:rFonts w:asciiTheme="majorHAnsi" w:hAnsiTheme="majorHAnsi" w:cstheme="majorHAnsi"/>
          <w:color w:val="000000" w:themeColor="text1"/>
          <w:sz w:val="18"/>
        </w:rPr>
        <w:t xml:space="preserve">Date                          </w:t>
      </w:r>
    </w:p>
    <w:p w14:paraId="61F5583B" w14:textId="77777777" w:rsidR="00504551" w:rsidRPr="00533159" w:rsidRDefault="00504551" w:rsidP="00504551">
      <w:pPr>
        <w:wordWrap w:val="0"/>
        <w:jc w:val="right"/>
        <w:rPr>
          <w:rFonts w:asciiTheme="majorHAnsi" w:hAnsiTheme="majorHAnsi" w:cstheme="majorHAnsi"/>
          <w:color w:val="000000" w:themeColor="text1"/>
          <w:sz w:val="22"/>
        </w:rPr>
      </w:pPr>
      <w:r w:rsidRPr="00533159">
        <w:rPr>
          <w:rFonts w:asciiTheme="majorHAnsi" w:hAnsiTheme="majorHAnsi" w:cstheme="majorHAnsi"/>
          <w:color w:val="000000" w:themeColor="text1"/>
          <w:sz w:val="18"/>
        </w:rPr>
        <w:t xml:space="preserve">(mm/dd/yyyy)                  </w:t>
      </w:r>
      <w:r w:rsidRPr="00533159">
        <w:rPr>
          <w:rFonts w:asciiTheme="majorHAnsi" w:hAnsiTheme="majorHAnsi" w:cstheme="majorHAnsi"/>
          <w:color w:val="000000" w:themeColor="text1"/>
        </w:rPr>
        <w:t xml:space="preserve">  </w:t>
      </w:r>
    </w:p>
    <w:p w14:paraId="6FBFB012" w14:textId="77777777" w:rsidR="00C97998" w:rsidRPr="00533159" w:rsidRDefault="00C97998">
      <w:pPr>
        <w:rPr>
          <w:rFonts w:asciiTheme="majorHAnsi" w:hAnsiTheme="majorHAnsi" w:cstheme="majorHAnsi"/>
          <w:color w:val="000000" w:themeColor="text1"/>
          <w:sz w:val="22"/>
        </w:rPr>
      </w:pPr>
    </w:p>
    <w:p w14:paraId="0A6FD785" w14:textId="77777777" w:rsidR="00504551" w:rsidRPr="00533159" w:rsidRDefault="00504551" w:rsidP="00504551">
      <w:pPr>
        <w:rPr>
          <w:rFonts w:asciiTheme="majorHAnsi" w:hAnsiTheme="majorHAnsi" w:cstheme="majorHAnsi"/>
          <w:color w:val="000000" w:themeColor="text1"/>
          <w:sz w:val="22"/>
        </w:rPr>
      </w:pPr>
      <w:r w:rsidRPr="00533159">
        <w:rPr>
          <w:rFonts w:asciiTheme="majorHAnsi" w:hAnsiTheme="majorHAnsi" w:cstheme="majorHAnsi"/>
          <w:color w:val="000000" w:themeColor="text1"/>
          <w:sz w:val="18"/>
        </w:rPr>
        <w:t>To Governor of Tokyo</w:t>
      </w:r>
    </w:p>
    <w:p w14:paraId="5483DE52" w14:textId="77777777" w:rsidR="008F298A" w:rsidRPr="00533159" w:rsidRDefault="008F298A" w:rsidP="008F298A">
      <w:pPr>
        <w:rPr>
          <w:rFonts w:asciiTheme="majorHAnsi" w:hAnsiTheme="majorHAnsi" w:cstheme="majorHAnsi"/>
          <w:color w:val="000000" w:themeColor="text1"/>
          <w:sz w:val="22"/>
        </w:rPr>
      </w:pPr>
    </w:p>
    <w:p w14:paraId="61F4DD55" w14:textId="77777777" w:rsidR="008F298A" w:rsidRPr="00533159" w:rsidRDefault="008F298A" w:rsidP="008F298A">
      <w:pPr>
        <w:ind w:firstLineChars="2767" w:firstLine="4981"/>
        <w:rPr>
          <w:rFonts w:asciiTheme="majorHAnsi" w:hAnsiTheme="majorHAnsi" w:cstheme="majorHAnsi"/>
          <w:color w:val="000000" w:themeColor="text1"/>
          <w:sz w:val="22"/>
        </w:rPr>
      </w:pPr>
      <w:r w:rsidRPr="00533159">
        <w:rPr>
          <w:rFonts w:asciiTheme="majorHAnsi" w:hAnsiTheme="majorHAnsi" w:cstheme="majorHAnsi"/>
          <w:color w:val="000000" w:themeColor="text1"/>
          <w:sz w:val="18"/>
        </w:rPr>
        <w:t>Address</w:t>
      </w:r>
    </w:p>
    <w:p w14:paraId="09DBF527" w14:textId="77777777" w:rsidR="008F298A" w:rsidRPr="00533159" w:rsidRDefault="008F298A" w:rsidP="008F298A">
      <w:pPr>
        <w:ind w:firstLineChars="2767" w:firstLine="6087"/>
        <w:rPr>
          <w:rFonts w:asciiTheme="majorHAnsi" w:hAnsiTheme="majorHAnsi" w:cstheme="majorHAnsi"/>
          <w:color w:val="000000" w:themeColor="text1"/>
          <w:sz w:val="22"/>
        </w:rPr>
      </w:pPr>
    </w:p>
    <w:p w14:paraId="56588287" w14:textId="29E1F37C" w:rsidR="008F298A" w:rsidRPr="00533159" w:rsidRDefault="005F660F" w:rsidP="008F298A">
      <w:pPr>
        <w:ind w:firstLineChars="2767" w:firstLine="4981"/>
        <w:rPr>
          <w:rFonts w:asciiTheme="majorHAnsi" w:hAnsiTheme="majorHAnsi" w:cstheme="majorHAnsi"/>
          <w:color w:val="000000" w:themeColor="text1"/>
          <w:sz w:val="22"/>
        </w:rPr>
      </w:pPr>
      <w:r w:rsidRPr="00533159">
        <w:rPr>
          <w:rFonts w:asciiTheme="majorHAnsi" w:hAnsiTheme="majorHAnsi" w:cstheme="majorHAnsi"/>
          <w:color w:val="000000" w:themeColor="text1"/>
          <w:sz w:val="18"/>
        </w:rPr>
        <w:t>Corporate Name (Branch Name)</w:t>
      </w:r>
    </w:p>
    <w:p w14:paraId="1C945913" w14:textId="77777777" w:rsidR="008F298A" w:rsidRPr="00533159" w:rsidRDefault="008F298A" w:rsidP="008F298A">
      <w:pPr>
        <w:ind w:firstLineChars="2767" w:firstLine="6087"/>
        <w:rPr>
          <w:rFonts w:asciiTheme="majorHAnsi" w:hAnsiTheme="majorHAnsi" w:cstheme="majorHAnsi"/>
          <w:color w:val="000000" w:themeColor="text1"/>
          <w:sz w:val="22"/>
        </w:rPr>
      </w:pPr>
    </w:p>
    <w:p w14:paraId="5448051E" w14:textId="4F3DD8ED" w:rsidR="000F3DC7" w:rsidRPr="00533159" w:rsidRDefault="008F298A" w:rsidP="008F298A">
      <w:pPr>
        <w:ind w:firstLineChars="2767" w:firstLine="4704"/>
        <w:rPr>
          <w:rFonts w:asciiTheme="majorHAnsi" w:hAnsiTheme="majorHAnsi" w:cstheme="majorHAnsi"/>
          <w:color w:val="000000" w:themeColor="text1"/>
          <w:sz w:val="18"/>
        </w:rPr>
      </w:pPr>
      <w:r w:rsidRPr="00533159">
        <w:rPr>
          <w:rFonts w:asciiTheme="majorHAnsi" w:hAnsiTheme="majorHAnsi" w:cstheme="maj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346FE2" wp14:editId="4DB50851">
                <wp:simplePos x="0" y="0"/>
                <wp:positionH relativeFrom="column">
                  <wp:posOffset>6122670</wp:posOffset>
                </wp:positionH>
                <wp:positionV relativeFrom="paragraph">
                  <wp:posOffset>184150</wp:posOffset>
                </wp:positionV>
                <wp:extent cx="439947" cy="439947"/>
                <wp:effectExtent l="0" t="0" r="17780" b="17780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947" cy="439947"/>
                        </a:xfrm>
                        <a:prstGeom prst="ellipse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oval strokecolor="windowText" w14:anchorId="35B477EA" strokeweight=".25pt" style="position:absolute;left:0;text-align:left;margin-left:482.1pt;margin-top:14.5pt;width:34.65pt;height:34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hDJKocgIAAMYEAAAOAAAAZHJzL2Uyb0RvYy54bWysVEtu2zAQ3RfoHQjuG9mO0zRC5MBIkKJA kARIiqwZirQEUByWpC27B8gNeoQerT1HHynl06arol5QM5zhcN7jGx+fbDvDNsqHlmzFp3sTzpSV VLd2VfHPt+fvPnAWorC1MGRVxXcq8JPF2zfHvSvVjBoytfIMRWwoe1fxJkZXFkWQjepE2COnLIKa fCciXL8qai96VO9MMZtM3hc9+dp5kioE7J4NQb7I9bVWMl5pHVRkpuLoLebV5/U+rcXiWJQrL1zT yrEN8Q9ddKK1uPSp1JmIgq19+6pU10pPgXTck9QVpHUrVcYANNPJH2huGuFUxgJygnuiKfy/svJy c+1ZW1d8xpkVHZ7ox8ND8fP7N3zYLPHTu1Ai7cZd+9ELMBPYrfZd+gIG22ZOd0+cqm1kEpvz/aOj +SFnEqHRRpXi+bDzIX5U1LFkVFwZ07qQUItSbC5CHLIfs9K2pfPWGOyL0ljWV3x/eniAGwT0o42I MDsHRMGuOBNmBWHK6HPFQKat0+l0OOzCqfFsI6ANSKqm/hZdc2ZEiAgASv4lDtDvb0dTO2ciNMPh GtaYZWyqrLLyxuYTfwNjybqnegfGPQ1SDE6etyh2gTuvhYf2oFLMU7zCog0BHY0WZw35r3/bT/mQ BKKc9dAyoH9ZC68A5ZOFWI6m83kSf3bmB4czOP5l5P5lxK67UwIlU0yuk9lM+dE8mtpTd4exW6Zb ERJW4u6B5NE5jcOMYXClWi5zGgTvRLywN06m4omnROPt9k54N75+xANc0qPuXylgyE0nLS3XkXSb 5fHMK14qORiW/GbjYKdpfOnnrOe/n8UvAAAA//8DAFBLAwQUAAYACAAAACEAJlR3aOAAAAAKAQAA DwAAAGRycy9kb3ducmV2LnhtbEyPy07DMBBF90j8gzVI7KhNAlUS4lTl1QWs0laq2LnJkETE4yh2 2/Tvma5gObpHd87NF5PtxRFH3znScD9TIJAqV3fUaNhu3u8SED4Yqk3vCDWc0cOiuL7KTVa7E5V4 XIdGcAn5zGhoQxgyKX3VojV+5gYkzr7daE3gc2xkPZoTl9teRkrNpTUd8YfWDPjSYvWzPlgNK78q n18/zp+qKrfJjr7S6W0ZtL69mZZPIAJO4Q+Giz6rQ8FOe3eg2oteQzp/iBjVEKW86QKoOH4Eseco iUEWufw/ofgFAAD//wMAUEsBAi0AFAAGAAgAAAAhALaDOJL+AAAA4QEAABMAAAAAAAAAAAAAAAAA AAAAAFtDb250ZW50X1R5cGVzXS54bWxQSwECLQAUAAYACAAAACEAOP0h/9YAAACUAQAACwAAAAAA AAAAAAAAAAAvAQAAX3JlbHMvLnJlbHNQSwECLQAUAAYACAAAACEAYQySqHICAADGBAAADgAAAAAA AAAAAAAAAAAuAgAAZHJzL2Uyb0RvYy54bWxQSwECLQAUAAYACAAAACEAJlR3aOAAAAAKAQAADwAA AAAAAAAAAAAAAADMBAAAZHJzL2Rvd25yZXYueG1sUEsFBgAAAAAEAAQA8wAAANkFAAAAAA== " filled="f" id="円/楕円 2" o:spid="_x0000_s1026">
                <v:stroke dashstyle="dash"/>
              </v:oval>
            </w:pict>
          </mc:Fallback>
        </mc:AlternateContent>
      </w:r>
      <w:r w:rsidR="000F3DC7" w:rsidRPr="00533159">
        <w:rPr>
          <w:rFonts w:asciiTheme="majorHAnsi" w:hAnsiTheme="majorHAnsi" w:cstheme="majorHAnsi"/>
          <w:color w:val="000000" w:themeColor="text1"/>
          <w:sz w:val="18"/>
        </w:rPr>
        <w:t xml:space="preserve">   </w:t>
      </w:r>
      <w:r w:rsidRPr="00533159">
        <w:rPr>
          <w:rFonts w:asciiTheme="majorHAnsi" w:hAnsiTheme="majorHAnsi" w:cstheme="majorHAnsi"/>
          <w:color w:val="000000" w:themeColor="text1"/>
          <w:sz w:val="18"/>
        </w:rPr>
        <w:t xml:space="preserve">Representative </w:t>
      </w:r>
    </w:p>
    <w:p w14:paraId="0229F430" w14:textId="0497AFDB" w:rsidR="008F298A" w:rsidRPr="00533159" w:rsidRDefault="008F298A" w:rsidP="008F298A">
      <w:pPr>
        <w:ind w:firstLineChars="2767" w:firstLine="4981"/>
        <w:rPr>
          <w:rFonts w:asciiTheme="majorHAnsi" w:hAnsiTheme="majorHAnsi" w:cstheme="majorHAnsi"/>
          <w:color w:val="000000" w:themeColor="text1"/>
        </w:rPr>
      </w:pPr>
      <w:r w:rsidRPr="00533159">
        <w:rPr>
          <w:rFonts w:asciiTheme="majorHAnsi" w:hAnsiTheme="majorHAnsi" w:cstheme="majorHAnsi"/>
          <w:color w:val="000000" w:themeColor="text1"/>
          <w:sz w:val="18"/>
        </w:rPr>
        <w:t>(</w:t>
      </w:r>
      <w:r w:rsidR="000F3DC7" w:rsidRPr="00533159">
        <w:rPr>
          <w:rFonts w:asciiTheme="majorHAnsi" w:hAnsiTheme="majorHAnsi" w:cstheme="majorHAnsi"/>
          <w:color w:val="000000" w:themeColor="text1"/>
          <w:sz w:val="19"/>
          <w:szCs w:val="19"/>
        </w:rPr>
        <w:t>Representative in Japan</w:t>
      </w:r>
      <w:r w:rsidRPr="00533159">
        <w:rPr>
          <w:rFonts w:asciiTheme="majorHAnsi" w:hAnsiTheme="majorHAnsi" w:cstheme="majorHAnsi"/>
          <w:color w:val="000000" w:themeColor="text1"/>
          <w:sz w:val="18"/>
        </w:rPr>
        <w:t>)</w:t>
      </w:r>
    </w:p>
    <w:p w14:paraId="1E899774" w14:textId="77777777" w:rsidR="008F298A" w:rsidRPr="00533159" w:rsidRDefault="008F298A" w:rsidP="008F298A">
      <w:pPr>
        <w:rPr>
          <w:rFonts w:asciiTheme="majorHAnsi" w:hAnsiTheme="majorHAnsi" w:cstheme="majorHAnsi"/>
          <w:color w:val="000000" w:themeColor="text1"/>
        </w:rPr>
      </w:pPr>
    </w:p>
    <w:p w14:paraId="1F83F198" w14:textId="6A5492A5" w:rsidR="00D833CC" w:rsidRPr="00533159" w:rsidRDefault="00D833CC" w:rsidP="00D833CC">
      <w:pPr>
        <w:jc w:val="center"/>
        <w:rPr>
          <w:rFonts w:asciiTheme="majorHAnsi" w:hAnsiTheme="majorHAnsi" w:cstheme="majorHAnsi"/>
          <w:color w:val="000000" w:themeColor="text1"/>
          <w:sz w:val="28"/>
          <w:szCs w:val="28"/>
        </w:rPr>
      </w:pPr>
      <w:r w:rsidRPr="00533159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Application for </w:t>
      </w:r>
      <w:r w:rsidR="00F94C2B" w:rsidRPr="00F94C2B">
        <w:rPr>
          <w:rFonts w:asciiTheme="majorHAnsi" w:hAnsiTheme="majorHAnsi" w:cstheme="majorHAnsi"/>
          <w:color w:val="000000" w:themeColor="text1"/>
          <w:sz w:val="22"/>
          <w:szCs w:val="22"/>
        </w:rPr>
        <w:t>Overseas Financial Corporation Establishment and Support Subsidy Program</w:t>
      </w:r>
    </w:p>
    <w:p w14:paraId="23D82465" w14:textId="77777777" w:rsidR="00687E24" w:rsidRPr="00533159" w:rsidRDefault="00687E24" w:rsidP="00687E24">
      <w:pPr>
        <w:rPr>
          <w:rFonts w:asciiTheme="majorHAnsi" w:hAnsiTheme="majorHAnsi" w:cstheme="majorHAnsi"/>
          <w:color w:val="000000" w:themeColor="text1"/>
          <w:sz w:val="26"/>
          <w:szCs w:val="26"/>
        </w:rPr>
      </w:pPr>
      <w:r w:rsidRPr="00533159">
        <w:rPr>
          <w:rFonts w:asciiTheme="majorHAnsi" w:hAnsiTheme="majorHAnsi" w:cstheme="majorHAnsi"/>
          <w:color w:val="000000" w:themeColor="text1"/>
        </w:rPr>
        <w:t xml:space="preserve"> </w:t>
      </w:r>
    </w:p>
    <w:p w14:paraId="413E6937" w14:textId="3B2072CD" w:rsidR="00497502" w:rsidRPr="00533159" w:rsidRDefault="00497502" w:rsidP="00497502">
      <w:pPr>
        <w:rPr>
          <w:rFonts w:asciiTheme="majorHAnsi" w:hAnsiTheme="majorHAnsi" w:cstheme="majorHAnsi"/>
          <w:color w:val="000000" w:themeColor="text1"/>
          <w:sz w:val="21"/>
          <w:szCs w:val="21"/>
        </w:rPr>
      </w:pPr>
      <w:r w:rsidRPr="00533159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As expenses eligible for the above subsidy have occurred, we apply for the following subsidy in accordance with the provisions of Subsidy Guideline </w:t>
      </w:r>
      <w:r w:rsidR="004D09E9" w:rsidRPr="00533159">
        <w:rPr>
          <w:rFonts w:asciiTheme="majorHAnsi" w:hAnsiTheme="majorHAnsi" w:cstheme="majorHAnsi"/>
          <w:color w:val="000000" w:themeColor="text1"/>
          <w:sz w:val="21"/>
          <w:szCs w:val="21"/>
        </w:rPr>
        <w:t>Article 6</w:t>
      </w:r>
      <w:r w:rsidR="00F0028A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for</w:t>
      </w:r>
      <w:bookmarkStart w:id="0" w:name="_GoBack"/>
      <w:bookmarkEnd w:id="0"/>
      <w:r w:rsidRPr="00533159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 </w:t>
      </w:r>
      <w:r w:rsidR="00FF5B83" w:rsidRPr="00FF5B83">
        <w:rPr>
          <w:rFonts w:asciiTheme="majorHAnsi" w:hAnsiTheme="majorHAnsi" w:cstheme="majorHAnsi"/>
          <w:color w:val="000000" w:themeColor="text1"/>
          <w:sz w:val="21"/>
          <w:szCs w:val="21"/>
        </w:rPr>
        <w:t>Overseas Financial Corporation Establishment and Support Subsidy Program</w:t>
      </w:r>
      <w:r w:rsidRPr="00533159">
        <w:rPr>
          <w:rFonts w:asciiTheme="majorHAnsi" w:hAnsiTheme="majorHAnsi" w:cstheme="majorHAnsi"/>
          <w:color w:val="000000" w:themeColor="text1"/>
          <w:sz w:val="21"/>
          <w:szCs w:val="21"/>
        </w:rPr>
        <w:t>.</w:t>
      </w:r>
    </w:p>
    <w:p w14:paraId="12573FE5" w14:textId="77777777" w:rsidR="00497502" w:rsidRPr="00533159" w:rsidRDefault="00497502" w:rsidP="00497502">
      <w:pPr>
        <w:rPr>
          <w:rFonts w:asciiTheme="majorHAnsi" w:hAnsiTheme="majorHAnsi" w:cstheme="majorHAnsi"/>
          <w:color w:val="000000" w:themeColor="text1"/>
          <w:sz w:val="21"/>
          <w:szCs w:val="21"/>
        </w:rPr>
      </w:pPr>
    </w:p>
    <w:p w14:paraId="55141FFE" w14:textId="53A1B1E1" w:rsidR="00A0746D" w:rsidRPr="00533159" w:rsidRDefault="00D52C5B" w:rsidP="00497502">
      <w:pPr>
        <w:rPr>
          <w:rFonts w:asciiTheme="majorHAnsi" w:hAnsiTheme="majorHAnsi" w:cstheme="majorHAnsi"/>
          <w:color w:val="000000" w:themeColor="text1"/>
          <w:sz w:val="21"/>
          <w:szCs w:val="21"/>
        </w:rPr>
      </w:pPr>
      <w:r w:rsidRPr="00533159">
        <w:rPr>
          <w:rFonts w:asciiTheme="majorHAnsi" w:hAnsiTheme="majorHAnsi" w:cstheme="majorHAnsi"/>
          <w:color w:val="000000" w:themeColor="text1"/>
          <w:sz w:val="21"/>
          <w:szCs w:val="21"/>
        </w:rPr>
        <w:t xml:space="preserve">In applying, we pledge that we meet the requirements of Article 3 of the Guideline and that we fully understand and comply with the contents prescribed the Guidelines and the application guideline for </w:t>
      </w:r>
      <w:r w:rsidR="00FF5B83" w:rsidRPr="00FF5B83">
        <w:rPr>
          <w:rFonts w:asciiTheme="majorHAnsi" w:hAnsiTheme="majorHAnsi" w:cstheme="majorHAnsi"/>
          <w:color w:val="000000" w:themeColor="text1"/>
          <w:sz w:val="21"/>
          <w:szCs w:val="21"/>
        </w:rPr>
        <w:t>Overseas Financial Corporation Establishment and Support Subsidy Program</w:t>
      </w:r>
      <w:r w:rsidRPr="00533159">
        <w:rPr>
          <w:rFonts w:asciiTheme="majorHAnsi" w:hAnsiTheme="majorHAnsi" w:cstheme="majorHAnsi"/>
          <w:color w:val="000000" w:themeColor="text1"/>
          <w:sz w:val="21"/>
          <w:szCs w:val="21"/>
        </w:rPr>
        <w:t>.</w:t>
      </w:r>
    </w:p>
    <w:p w14:paraId="3182BD8E" w14:textId="77777777" w:rsidR="00D52C5B" w:rsidRPr="00533159" w:rsidRDefault="00D52C5B" w:rsidP="00497502">
      <w:pPr>
        <w:rPr>
          <w:rFonts w:asciiTheme="majorHAnsi" w:hAnsiTheme="majorHAnsi" w:cstheme="majorHAnsi"/>
          <w:color w:val="000000" w:themeColor="text1"/>
          <w:sz w:val="28"/>
          <w:szCs w:val="28"/>
        </w:rPr>
      </w:pPr>
    </w:p>
    <w:tbl>
      <w:tblPr>
        <w:tblStyle w:val="TableGrid"/>
        <w:tblW w:w="1048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567"/>
        <w:gridCol w:w="3827"/>
        <w:gridCol w:w="3260"/>
        <w:gridCol w:w="2410"/>
      </w:tblGrid>
      <w:tr w:rsidR="00533159" w:rsidRPr="00533159" w14:paraId="2DB7A387" w14:textId="77777777" w:rsidTr="00EC36CA">
        <w:trPr>
          <w:trHeight w:val="344"/>
        </w:trPr>
        <w:tc>
          <w:tcPr>
            <w:tcW w:w="10480" w:type="dxa"/>
            <w:gridSpan w:val="5"/>
            <w:tcBorders>
              <w:bottom w:val="single" w:sz="8" w:space="0" w:color="auto"/>
            </w:tcBorders>
            <w:vAlign w:val="center"/>
          </w:tcPr>
          <w:p w14:paraId="6FFBE61C" w14:textId="2402C82D" w:rsidR="00B405A2" w:rsidRPr="00533159" w:rsidRDefault="008A44BE" w:rsidP="00D833CC">
            <w:pPr>
              <w:jc w:val="center"/>
              <w:rPr>
                <w:rFonts w:asciiTheme="majorHAnsi" w:hAnsiTheme="majorHAnsi" w:cstheme="majorHAnsi"/>
                <w:color w:val="000000" w:themeColor="text1"/>
                <w:sz w:val="28"/>
                <w:szCs w:val="28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22"/>
                <w:szCs w:val="22"/>
              </w:rPr>
              <w:t>Application details</w:t>
            </w:r>
          </w:p>
        </w:tc>
      </w:tr>
      <w:tr w:rsidR="00533159" w:rsidRPr="00533159" w14:paraId="73E1F815" w14:textId="77777777" w:rsidTr="00CE4DFE">
        <w:trPr>
          <w:trHeight w:hRule="exact" w:val="447"/>
        </w:trPr>
        <w:tc>
          <w:tcPr>
            <w:tcW w:w="10480" w:type="dxa"/>
            <w:gridSpan w:val="5"/>
            <w:tcBorders>
              <w:bottom w:val="single" w:sz="8" w:space="0" w:color="auto"/>
            </w:tcBorders>
            <w:vAlign w:val="center"/>
          </w:tcPr>
          <w:p w14:paraId="7909467C" w14:textId="19A4F583" w:rsidR="00B405A2" w:rsidRPr="00533159" w:rsidRDefault="0062548E" w:rsidP="00D833CC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Please mark ○ on the applicable items and then fill them in.</w:t>
            </w:r>
          </w:p>
        </w:tc>
      </w:tr>
      <w:tr w:rsidR="00533159" w:rsidRPr="00533159" w14:paraId="6DB27995" w14:textId="77777777" w:rsidTr="00A9074A">
        <w:trPr>
          <w:trHeight w:hRule="exact" w:val="355"/>
        </w:trPr>
        <w:tc>
          <w:tcPr>
            <w:tcW w:w="10480" w:type="dxa"/>
            <w:gridSpan w:val="5"/>
            <w:tcBorders>
              <w:bottom w:val="nil"/>
            </w:tcBorders>
          </w:tcPr>
          <w:p w14:paraId="347AFFC2" w14:textId="39784822" w:rsidR="00B405A2" w:rsidRPr="00533159" w:rsidRDefault="0062548E" w:rsidP="00D833CC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1</w:t>
            </w:r>
            <w:r w:rsidR="004A5DAF" w:rsidRPr="00533159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 xml:space="preserve"> </w:t>
            </w:r>
            <w:r w:rsidR="004E2109" w:rsidRPr="00533159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The first fiscal year subsidy eligible recipient only can apply</w:t>
            </w:r>
          </w:p>
        </w:tc>
      </w:tr>
      <w:tr w:rsidR="00533159" w:rsidRPr="00533159" w14:paraId="26E49B85" w14:textId="77777777" w:rsidTr="00D379E6">
        <w:trPr>
          <w:trHeight w:hRule="exact" w:val="427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7BCF7E9E" w14:textId="77777777" w:rsidR="00B405A2" w:rsidRPr="00533159" w:rsidRDefault="00B405A2" w:rsidP="0084632F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440D" w14:textId="3C253E30" w:rsidR="00B405A2" w:rsidRPr="00533159" w:rsidRDefault="00B405A2" w:rsidP="0084632F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6DC2" w14:textId="6784B377" w:rsidR="00B405A2" w:rsidRPr="00533159" w:rsidRDefault="0062548E" w:rsidP="0084632F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I</w:t>
            </w:r>
            <w:r w:rsidR="00B405A2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nitial cost of office occupancy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6672" w14:textId="36B97A6E" w:rsidR="00B405A2" w:rsidRPr="00533159" w:rsidRDefault="00B405A2" w:rsidP="0062548E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</w:rPr>
              <w:t xml:space="preserve">       </w:t>
            </w:r>
            <w:r w:rsidR="0062548E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41CFB61" w14:textId="77777777" w:rsidR="00B405A2" w:rsidRPr="00533159" w:rsidRDefault="00B405A2" w:rsidP="0084632F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533159" w:rsidRPr="00533159" w14:paraId="3A2ACFBC" w14:textId="77777777" w:rsidTr="00A9074A">
        <w:trPr>
          <w:trHeight w:hRule="exact" w:val="909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484CD43C" w14:textId="77777777" w:rsidR="00B405A2" w:rsidRPr="00533159" w:rsidRDefault="00B405A2" w:rsidP="00D833CC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475F9D85" w14:textId="287269AD" w:rsidR="00B405A2" w:rsidRPr="00533159" w:rsidRDefault="00B405A2" w:rsidP="00D833CC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533159" w:rsidRPr="00533159" w14:paraId="4A82B0F4" w14:textId="77777777" w:rsidTr="00D379E6">
        <w:trPr>
          <w:trHeight w:hRule="exact" w:val="474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263F993A" w14:textId="77777777" w:rsidR="00B405A2" w:rsidRPr="00533159" w:rsidRDefault="00B405A2" w:rsidP="00B405A2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C9E2" w14:textId="4D4D36E4" w:rsidR="00B405A2" w:rsidRPr="00533159" w:rsidRDefault="00B405A2" w:rsidP="00B405A2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4983A" w14:textId="6F0BB696" w:rsidR="00B405A2" w:rsidRPr="00533159" w:rsidRDefault="004A5DAF" w:rsidP="00B405A2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Expenses for consultation with specialists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BA98" w14:textId="4EB302E3" w:rsidR="00B405A2" w:rsidRPr="00533159" w:rsidRDefault="00B405A2" w:rsidP="0062548E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</w:rPr>
              <w:t xml:space="preserve">       </w:t>
            </w:r>
            <w:r w:rsidR="0062548E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646324AB" w14:textId="77777777" w:rsidR="00B405A2" w:rsidRPr="00533159" w:rsidRDefault="00B405A2" w:rsidP="00B405A2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533159" w:rsidRPr="00533159" w14:paraId="3E3A170E" w14:textId="77777777" w:rsidTr="00E451E2">
        <w:trPr>
          <w:trHeight w:hRule="exact" w:val="810"/>
        </w:trPr>
        <w:tc>
          <w:tcPr>
            <w:tcW w:w="416" w:type="dxa"/>
            <w:tcBorders>
              <w:top w:val="nil"/>
              <w:bottom w:val="single" w:sz="8" w:space="0" w:color="auto"/>
              <w:right w:val="single" w:sz="6" w:space="0" w:color="auto"/>
            </w:tcBorders>
          </w:tcPr>
          <w:p w14:paraId="48E69CFE" w14:textId="77777777" w:rsidR="00B405A2" w:rsidRPr="00533159" w:rsidRDefault="00B405A2" w:rsidP="00D833CC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</w:tcPr>
          <w:p w14:paraId="0F311F60" w14:textId="6473C8AE" w:rsidR="00B405A2" w:rsidRPr="00533159" w:rsidRDefault="00B405A2" w:rsidP="00D833CC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  <w:p w14:paraId="5D310FDA" w14:textId="2C261C2E" w:rsidR="00B405A2" w:rsidRPr="00533159" w:rsidRDefault="00B405A2" w:rsidP="00D833CC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533159" w:rsidRPr="00533159" w14:paraId="6E6C4EB2" w14:textId="77777777" w:rsidTr="00A9074A">
        <w:trPr>
          <w:trHeight w:hRule="exact" w:val="364"/>
        </w:trPr>
        <w:tc>
          <w:tcPr>
            <w:tcW w:w="10480" w:type="dxa"/>
            <w:gridSpan w:val="5"/>
            <w:tcBorders>
              <w:top w:val="single" w:sz="8" w:space="0" w:color="auto"/>
              <w:bottom w:val="nil"/>
            </w:tcBorders>
          </w:tcPr>
          <w:p w14:paraId="6E37D17B" w14:textId="013D1397" w:rsidR="004A5DAF" w:rsidRPr="00533159" w:rsidRDefault="00236C8F" w:rsidP="00D833CC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2</w:t>
            </w:r>
            <w:r w:rsidR="004A5DAF" w:rsidRPr="00533159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 xml:space="preserve"> </w:t>
            </w:r>
            <w:r w:rsidR="004E2109" w:rsidRPr="00533159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The second fiscal year or the third fiscal year subsidy eligible recipient can apply</w:t>
            </w:r>
          </w:p>
        </w:tc>
      </w:tr>
      <w:tr w:rsidR="00533159" w:rsidRPr="00533159" w14:paraId="02850524" w14:textId="77777777" w:rsidTr="00D379E6">
        <w:trPr>
          <w:trHeight w:hRule="exact" w:val="490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467CF1DD" w14:textId="77777777" w:rsidR="00B405A2" w:rsidRPr="00533159" w:rsidRDefault="00B405A2" w:rsidP="00D833CC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3357" w14:textId="09456694" w:rsidR="00B405A2" w:rsidRPr="00533159" w:rsidRDefault="00B405A2" w:rsidP="00D833CC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783C" w14:textId="2E68E87F" w:rsidR="00B405A2" w:rsidRPr="00533159" w:rsidRDefault="004A5DAF" w:rsidP="00D833CC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office rent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514A" w14:textId="2EE47415" w:rsidR="00B405A2" w:rsidRPr="00533159" w:rsidRDefault="00B405A2" w:rsidP="00035A91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</w:rPr>
              <w:t xml:space="preserve">       </w:t>
            </w:r>
            <w:r w:rsidR="00035A91" w:rsidRPr="00533159">
              <w:rPr>
                <w:rFonts w:asciiTheme="majorHAnsi" w:hAnsiTheme="majorHAnsi" w:cstheme="majorHAnsi"/>
                <w:color w:val="000000" w:themeColor="text1"/>
              </w:rPr>
              <w:t xml:space="preserve">       </w:t>
            </w:r>
            <w:r w:rsidR="00035A91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C696643" w14:textId="77777777" w:rsidR="00B405A2" w:rsidRPr="00533159" w:rsidRDefault="00B405A2" w:rsidP="00D833CC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533159" w:rsidRPr="00533159" w14:paraId="08EB4F56" w14:textId="77777777" w:rsidTr="00E451E2">
        <w:trPr>
          <w:trHeight w:hRule="exact" w:val="675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1ED61F21" w14:textId="77777777" w:rsidR="00B405A2" w:rsidRPr="00533159" w:rsidRDefault="00B405A2" w:rsidP="00731B1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4422DFAA" w14:textId="2F53043B" w:rsidR="00B405A2" w:rsidRPr="00533159" w:rsidRDefault="00B405A2" w:rsidP="00731B1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533159" w:rsidRPr="00533159" w14:paraId="2BF46902" w14:textId="77777777" w:rsidTr="00196927">
        <w:trPr>
          <w:trHeight w:hRule="exact" w:val="810"/>
        </w:trPr>
        <w:tc>
          <w:tcPr>
            <w:tcW w:w="416" w:type="dxa"/>
            <w:tcBorders>
              <w:top w:val="nil"/>
              <w:bottom w:val="nil"/>
              <w:right w:val="single" w:sz="6" w:space="0" w:color="auto"/>
            </w:tcBorders>
          </w:tcPr>
          <w:p w14:paraId="17CE7EDF" w14:textId="77777777" w:rsidR="00B405A2" w:rsidRPr="00533159" w:rsidRDefault="00B405A2" w:rsidP="00BE339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40CD" w14:textId="3262EA97" w:rsidR="00B405A2" w:rsidRPr="00533159" w:rsidRDefault="00B405A2" w:rsidP="00BE339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D8E7" w14:textId="269840FB" w:rsidR="00B405A2" w:rsidRPr="00533159" w:rsidRDefault="00035A91" w:rsidP="00BE339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Consulting expenses for specialized institutions </w:t>
            </w:r>
            <w:r w:rsidR="004A5DAF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organizations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0D5A" w14:textId="54DFFA61" w:rsidR="00B405A2" w:rsidRPr="00533159" w:rsidRDefault="00035A91" w:rsidP="00035A91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</w:rPr>
              <w:t xml:space="preserve">       </w:t>
            </w: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01802412" w14:textId="77777777" w:rsidR="00B405A2" w:rsidRPr="00533159" w:rsidRDefault="00B405A2" w:rsidP="00BE339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533159" w:rsidRPr="00533159" w14:paraId="2B697456" w14:textId="77777777" w:rsidTr="00A9074A">
        <w:trPr>
          <w:trHeight w:hRule="exact" w:val="1049"/>
        </w:trPr>
        <w:tc>
          <w:tcPr>
            <w:tcW w:w="416" w:type="dxa"/>
            <w:tcBorders>
              <w:top w:val="nil"/>
              <w:bottom w:val="single" w:sz="8" w:space="0" w:color="auto"/>
              <w:right w:val="single" w:sz="6" w:space="0" w:color="auto"/>
            </w:tcBorders>
          </w:tcPr>
          <w:p w14:paraId="31AC91F4" w14:textId="77777777" w:rsidR="00B405A2" w:rsidRPr="00533159" w:rsidRDefault="00B405A2" w:rsidP="00731B1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6" w:space="0" w:color="auto"/>
              <w:bottom w:val="single" w:sz="8" w:space="0" w:color="auto"/>
            </w:tcBorders>
          </w:tcPr>
          <w:p w14:paraId="5A6D3A7B" w14:textId="038C1FCC" w:rsidR="00B405A2" w:rsidRPr="00533159" w:rsidRDefault="00B405A2" w:rsidP="00731B1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533159" w:rsidRPr="00533159" w14:paraId="4B54A44A" w14:textId="77777777" w:rsidTr="00A9074A">
        <w:trPr>
          <w:trHeight w:hRule="exact" w:val="451"/>
        </w:trPr>
        <w:tc>
          <w:tcPr>
            <w:tcW w:w="10480" w:type="dxa"/>
            <w:gridSpan w:val="5"/>
            <w:tcBorders>
              <w:top w:val="single" w:sz="8" w:space="0" w:color="auto"/>
              <w:bottom w:val="nil"/>
            </w:tcBorders>
          </w:tcPr>
          <w:p w14:paraId="08449D56" w14:textId="269FBE91" w:rsidR="008F22DF" w:rsidRPr="00533159" w:rsidRDefault="0040135F" w:rsidP="005466E9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lastRenderedPageBreak/>
              <w:t>3</w:t>
            </w:r>
            <w:r w:rsidR="008F22DF" w:rsidRPr="00533159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 xml:space="preserve"> </w:t>
            </w:r>
            <w:r w:rsidR="00D47B6C" w:rsidRPr="00533159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 xml:space="preserve">Subsidy recipients that the following issuance records of eligible expenses is once or less </w:t>
            </w:r>
            <w:r w:rsidR="005B4D17" w:rsidRPr="00533159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can apply</w:t>
            </w:r>
          </w:p>
        </w:tc>
      </w:tr>
      <w:tr w:rsidR="00533159" w:rsidRPr="00533159" w14:paraId="63BFC8A4" w14:textId="77777777" w:rsidTr="00EC36CA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54473B2D" w14:textId="77777777" w:rsidR="00B405A2" w:rsidRPr="00533159" w:rsidRDefault="00B405A2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DBC4" w14:textId="436D5449" w:rsidR="00B405A2" w:rsidRPr="00533159" w:rsidRDefault="00B405A2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B9D7C" w14:textId="1DA4561E" w:rsidR="00B405A2" w:rsidRPr="00533159" w:rsidRDefault="00D47B6C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  <w:szCs w:val="17"/>
              </w:rPr>
              <w:t>Equipment and supplies purchase costs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6920" w14:textId="593485F1" w:rsidR="00B405A2" w:rsidRPr="00533159" w:rsidRDefault="005210CA" w:rsidP="005210CA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</w:rPr>
              <w:t xml:space="preserve">      </w:t>
            </w: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24ECA9D" w14:textId="77777777" w:rsidR="00B405A2" w:rsidRPr="00533159" w:rsidRDefault="00B405A2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533159" w:rsidRPr="00533159" w14:paraId="2A91C855" w14:textId="77777777" w:rsidTr="00EC36CA">
        <w:trPr>
          <w:trHeight w:hRule="exact" w:val="83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79302820" w14:textId="77777777" w:rsidR="00B405A2" w:rsidRPr="00533159" w:rsidRDefault="00B405A2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dashed" w:sz="2" w:space="0" w:color="auto"/>
            </w:tcBorders>
          </w:tcPr>
          <w:p w14:paraId="4F813317" w14:textId="58465C56" w:rsidR="00B405A2" w:rsidRPr="00533159" w:rsidRDefault="00B405A2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533159" w:rsidRPr="00533159" w14:paraId="66406B04" w14:textId="77777777" w:rsidTr="00EC36CA">
        <w:trPr>
          <w:trHeight w:hRule="exact" w:val="668"/>
        </w:trPr>
        <w:tc>
          <w:tcPr>
            <w:tcW w:w="416" w:type="dxa"/>
            <w:tcBorders>
              <w:top w:val="nil"/>
              <w:bottom w:val="single" w:sz="8" w:space="0" w:color="auto"/>
              <w:right w:val="single" w:sz="4" w:space="0" w:color="auto"/>
            </w:tcBorders>
          </w:tcPr>
          <w:p w14:paraId="2C07C287" w14:textId="77777777" w:rsidR="00766A9E" w:rsidRPr="00533159" w:rsidRDefault="00766A9E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dashed" w:sz="2" w:space="0" w:color="auto"/>
              <w:left w:val="single" w:sz="4" w:space="0" w:color="auto"/>
              <w:bottom w:val="single" w:sz="8" w:space="0" w:color="auto"/>
            </w:tcBorders>
          </w:tcPr>
          <w:p w14:paraId="40BE794E" w14:textId="15277267" w:rsidR="00766A9E" w:rsidRPr="00533159" w:rsidRDefault="002D2778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="MS Gothic" w:eastAsia="MS Gothic" w:hAnsi="MS Gothic" w:cs="MS Gothic" w:hint="eastAsia"/>
                <w:color w:val="000000" w:themeColor="text1"/>
                <w:sz w:val="18"/>
              </w:rPr>
              <w:t>※</w:t>
            </w:r>
            <w:r w:rsidR="00766A9E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If </w:t>
            </w:r>
            <w:r w:rsidR="00D47B6C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you </w:t>
            </w:r>
            <w:r w:rsidR="00766A9E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hav</w:t>
            </w:r>
            <w:r w:rsidR="00D47B6C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e</w:t>
            </w:r>
            <w:r w:rsidR="00766A9E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receiv</w:t>
            </w:r>
            <w:r w:rsidR="00D47B6C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ed</w:t>
            </w:r>
            <w:r w:rsidR="00766A9E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</w:t>
            </w: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the </w:t>
            </w:r>
            <w:r w:rsidR="00766A9E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subsid</w:t>
            </w: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ies</w:t>
            </w:r>
            <w:r w:rsidR="00766A9E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for </w:t>
            </w:r>
            <w:r w:rsidR="00D47B6C" w:rsidRPr="00533159">
              <w:rPr>
                <w:rFonts w:asciiTheme="majorHAnsi" w:hAnsiTheme="majorHAnsi" w:cstheme="majorHAnsi"/>
                <w:color w:val="000000" w:themeColor="text1"/>
                <w:sz w:val="18"/>
                <w:szCs w:val="17"/>
              </w:rPr>
              <w:t>equipment and supplies purchase costs</w:t>
            </w:r>
            <w:r w:rsidR="00D47B6C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</w:t>
            </w:r>
            <w:r w:rsidR="00766A9E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in the past, please describe all the </w:t>
            </w:r>
            <w:r w:rsidR="00827AA8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result</w:t>
            </w:r>
            <w:r w:rsidR="00D47B6C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s</w:t>
            </w:r>
            <w:r w:rsidR="00766A9E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.</w:t>
            </w:r>
          </w:p>
        </w:tc>
      </w:tr>
      <w:tr w:rsidR="00533159" w:rsidRPr="00533159" w14:paraId="057E6446" w14:textId="77777777" w:rsidTr="00A9074A">
        <w:trPr>
          <w:trHeight w:hRule="exact" w:val="394"/>
        </w:trPr>
        <w:tc>
          <w:tcPr>
            <w:tcW w:w="10480" w:type="dxa"/>
            <w:gridSpan w:val="5"/>
            <w:tcBorders>
              <w:top w:val="single" w:sz="8" w:space="0" w:color="auto"/>
              <w:bottom w:val="nil"/>
            </w:tcBorders>
          </w:tcPr>
          <w:p w14:paraId="2AD34157" w14:textId="1F91A9B4" w:rsidR="00666CB3" w:rsidRPr="00533159" w:rsidRDefault="00666CB3" w:rsidP="00666CB3">
            <w:pPr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9"/>
                <w:szCs w:val="19"/>
              </w:rPr>
              <w:t>4 All subsidy recipients can apply</w:t>
            </w:r>
          </w:p>
        </w:tc>
      </w:tr>
      <w:tr w:rsidR="00533159" w:rsidRPr="00533159" w14:paraId="4FC92DD8" w14:textId="77777777" w:rsidTr="00D379E6">
        <w:trPr>
          <w:trHeight w:hRule="exact" w:val="567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468AD762" w14:textId="77777777" w:rsidR="00334C4B" w:rsidRPr="00533159" w:rsidRDefault="00334C4B" w:rsidP="00334C4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9634" w14:textId="77777777" w:rsidR="00334C4B" w:rsidRPr="00533159" w:rsidRDefault="00334C4B" w:rsidP="00334C4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2D4B" w14:textId="0FF3DD76" w:rsidR="00334C4B" w:rsidRPr="00533159" w:rsidRDefault="002C6A3F" w:rsidP="00334C4B">
            <w:pPr>
              <w:rPr>
                <w:rFonts w:asciiTheme="majorHAnsi" w:hAnsiTheme="majorHAnsi" w:cstheme="majorHAnsi"/>
                <w:color w:val="000000" w:themeColor="text1"/>
                <w:szCs w:val="21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Cs w:val="17"/>
              </w:rPr>
              <w:t>R</w:t>
            </w:r>
            <w:r w:rsidR="00334C4B" w:rsidRPr="00533159">
              <w:rPr>
                <w:rFonts w:asciiTheme="majorHAnsi" w:hAnsiTheme="majorHAnsi" w:cstheme="majorHAnsi"/>
                <w:color w:val="000000" w:themeColor="text1"/>
                <w:szCs w:val="17"/>
              </w:rPr>
              <w:t>ecruitment expenses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67F5E" w14:textId="4C111518" w:rsidR="00334C4B" w:rsidRPr="00533159" w:rsidRDefault="005210CA" w:rsidP="005210CA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</w:rPr>
              <w:t xml:space="preserve">      </w:t>
            </w: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56713348" w14:textId="77777777" w:rsidR="00334C4B" w:rsidRPr="00533159" w:rsidRDefault="00334C4B" w:rsidP="00334C4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533159" w:rsidRPr="00533159" w14:paraId="2A8C8B0F" w14:textId="77777777" w:rsidTr="00A9074A">
        <w:trPr>
          <w:trHeight w:hRule="exact" w:val="993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73F08564" w14:textId="77777777" w:rsidR="00334C4B" w:rsidRPr="00533159" w:rsidRDefault="00334C4B" w:rsidP="00334C4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3F5D" w14:textId="4CCC0ACE" w:rsidR="00334C4B" w:rsidRPr="00533159" w:rsidRDefault="00334C4B" w:rsidP="00334C4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533159" w:rsidRPr="00533159" w14:paraId="198563DE" w14:textId="77777777" w:rsidTr="00FB2046">
        <w:trPr>
          <w:trHeight w:hRule="exact" w:val="783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37D71134" w14:textId="77777777" w:rsidR="00B405A2" w:rsidRPr="00533159" w:rsidRDefault="00B405A2" w:rsidP="00EF53A7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2997" w14:textId="5CE427C8" w:rsidR="00B405A2" w:rsidRPr="00533159" w:rsidRDefault="00B405A2" w:rsidP="00EF53A7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4EFD" w14:textId="77777777" w:rsidR="00B405A2" w:rsidRPr="00533159" w:rsidRDefault="00B405A2" w:rsidP="00EF53A7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  <w:szCs w:val="17"/>
              </w:rPr>
              <w:t>Association membership fee and annual membership fee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1FE2D" w14:textId="634DF6F9" w:rsidR="00B405A2" w:rsidRPr="00533159" w:rsidRDefault="005210CA" w:rsidP="005210CA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</w:rPr>
              <w:t xml:space="preserve">      </w:t>
            </w: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7B80DC03" w14:textId="77777777" w:rsidR="00B405A2" w:rsidRPr="00533159" w:rsidRDefault="00B405A2" w:rsidP="00EF53A7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533159" w:rsidRPr="00533159" w14:paraId="2DA2F918" w14:textId="77777777" w:rsidTr="00D35201">
        <w:trPr>
          <w:trHeight w:hRule="exact" w:val="720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5DEEA3F9" w14:textId="77777777" w:rsidR="00B405A2" w:rsidRPr="00533159" w:rsidRDefault="00B405A2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4EA08" w14:textId="4493E491" w:rsidR="00B405A2" w:rsidRPr="00533159" w:rsidRDefault="00334C4B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533159" w:rsidRPr="00533159" w14:paraId="258557DF" w14:textId="77777777" w:rsidTr="00D35201">
        <w:trPr>
          <w:trHeight w:hRule="exact" w:val="810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689F015B" w14:textId="77777777" w:rsidR="00B405A2" w:rsidRPr="00533159" w:rsidRDefault="00B405A2" w:rsidP="00EF53A7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CC6F" w14:textId="3A1F94DF" w:rsidR="00B405A2" w:rsidRPr="00533159" w:rsidRDefault="00B405A2" w:rsidP="00EF53A7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19970" w14:textId="463638C2" w:rsidR="00B405A2" w:rsidRPr="00533159" w:rsidRDefault="00E50DBE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Compliance business support project expenses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32BC" w14:textId="7F533DED" w:rsidR="00B405A2" w:rsidRPr="00533159" w:rsidRDefault="005210CA" w:rsidP="005210CA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</w:rPr>
              <w:t xml:space="preserve">      </w:t>
            </w: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212F0FFE" w14:textId="77777777" w:rsidR="00B405A2" w:rsidRPr="00533159" w:rsidRDefault="00B405A2" w:rsidP="00EF53A7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533159" w:rsidRPr="00533159" w14:paraId="25D30478" w14:textId="77777777" w:rsidTr="00A9074A">
        <w:trPr>
          <w:trHeight w:hRule="exact" w:val="1011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19511C2F" w14:textId="77777777" w:rsidR="00B405A2" w:rsidRPr="00533159" w:rsidRDefault="00B405A2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88CAA6" w14:textId="68261DC6" w:rsidR="00B405A2" w:rsidRPr="00533159" w:rsidRDefault="00B405A2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[Breakdown of application amount]</w:t>
            </w:r>
          </w:p>
        </w:tc>
      </w:tr>
      <w:tr w:rsidR="00533159" w:rsidRPr="00533159" w14:paraId="126398D4" w14:textId="77777777" w:rsidTr="00FA118C">
        <w:trPr>
          <w:trHeight w:hRule="exact" w:val="693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02A615A4" w14:textId="77777777" w:rsidR="00B405A2" w:rsidRPr="00533159" w:rsidRDefault="00B405A2" w:rsidP="00EF53A7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31FB" w14:textId="3E093795" w:rsidR="00B405A2" w:rsidRPr="00533159" w:rsidRDefault="00B405A2" w:rsidP="00EF53A7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D4179" w14:textId="123B3020" w:rsidR="00B405A2" w:rsidRPr="00533159" w:rsidRDefault="005210CA" w:rsidP="00EF53A7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Operational o</w:t>
            </w:r>
            <w:r w:rsidR="00B405A2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utsourcing and system</w:t>
            </w: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</w:t>
            </w:r>
            <w:r w:rsidR="00B405A2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related expenses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B03F" w14:textId="1BF9B413" w:rsidR="00B405A2" w:rsidRPr="00533159" w:rsidRDefault="005210CA" w:rsidP="005210CA">
            <w:pPr>
              <w:ind w:right="220" w:firstLineChars="400" w:firstLine="68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</w:rPr>
              <w:t xml:space="preserve">      </w:t>
            </w: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5297534D" w14:textId="77777777" w:rsidR="00B405A2" w:rsidRPr="00533159" w:rsidRDefault="00B405A2" w:rsidP="00EF53A7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  <w:tr w:rsidR="00533159" w:rsidRPr="00533159" w14:paraId="721773BD" w14:textId="77777777" w:rsidTr="00A9074A">
        <w:trPr>
          <w:trHeight w:hRule="exact" w:val="1011"/>
        </w:trPr>
        <w:tc>
          <w:tcPr>
            <w:tcW w:w="416" w:type="dxa"/>
            <w:tcBorders>
              <w:top w:val="nil"/>
              <w:bottom w:val="nil"/>
              <w:right w:val="single" w:sz="4" w:space="0" w:color="auto"/>
            </w:tcBorders>
          </w:tcPr>
          <w:p w14:paraId="6F37912B" w14:textId="77777777" w:rsidR="00B405A2" w:rsidRPr="00533159" w:rsidRDefault="00B405A2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AA70E" w14:textId="5DE3563C" w:rsidR="00B405A2" w:rsidRPr="00533159" w:rsidRDefault="00B405A2" w:rsidP="00CD6C85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[Breakdown of application amount] </w:t>
            </w:r>
            <w:r w:rsidR="008A2911" w:rsidRPr="00533159">
              <w:rPr>
                <w:rFonts w:ascii="MS Gothic" w:eastAsia="MS Gothic" w:hAnsi="MS Gothic" w:cs="MS Gothic" w:hint="eastAsia"/>
                <w:color w:val="000000" w:themeColor="text1"/>
                <w:sz w:val="18"/>
              </w:rPr>
              <w:t>※</w:t>
            </w:r>
            <w:r w:rsidR="008A2911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Please select the applicable application details from</w:t>
            </w:r>
            <w:r w:rsidR="00D35201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 xml:space="preserve"> Subsidy Guideline Article</w:t>
            </w:r>
            <w:r w:rsidR="00FA118C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.</w:t>
            </w:r>
            <w:r w:rsidR="008A2911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4, Paragraph 2 (9) and describe.</w:t>
            </w:r>
          </w:p>
        </w:tc>
      </w:tr>
      <w:tr w:rsidR="00B405A2" w:rsidRPr="00533159" w14:paraId="691DA475" w14:textId="77777777" w:rsidTr="00A9074A">
        <w:trPr>
          <w:trHeight w:hRule="exact" w:val="680"/>
        </w:trPr>
        <w:tc>
          <w:tcPr>
            <w:tcW w:w="41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58D74A1" w14:textId="77777777" w:rsidR="00B405A2" w:rsidRPr="00533159" w:rsidRDefault="00B405A2" w:rsidP="00C05EF9">
            <w:pPr>
              <w:ind w:rightChars="46" w:right="78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  <w:tc>
          <w:tcPr>
            <w:tcW w:w="4394" w:type="dxa"/>
            <w:gridSpan w:val="2"/>
            <w:tcBorders>
              <w:left w:val="nil"/>
              <w:bottom w:val="nil"/>
            </w:tcBorders>
            <w:vAlign w:val="center"/>
          </w:tcPr>
          <w:p w14:paraId="1D516E74" w14:textId="3219E767" w:rsidR="00B405A2" w:rsidRPr="00533159" w:rsidRDefault="002D0A0A" w:rsidP="00C05EF9">
            <w:pPr>
              <w:ind w:rightChars="46" w:right="78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T</w:t>
            </w:r>
            <w:r w:rsidR="00B405A2"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otal application amount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80726AA" w14:textId="5C02A4D5" w:rsidR="00B405A2" w:rsidRPr="00533159" w:rsidRDefault="005210CA" w:rsidP="00560FCB">
            <w:pPr>
              <w:ind w:right="220"/>
              <w:jc w:val="right"/>
              <w:rPr>
                <w:rFonts w:asciiTheme="majorHAnsi" w:hAnsiTheme="majorHAnsi" w:cstheme="majorHAnsi"/>
                <w:color w:val="000000" w:themeColor="text1"/>
                <w:sz w:val="22"/>
              </w:rPr>
            </w:pPr>
            <w:r w:rsidRPr="00533159">
              <w:rPr>
                <w:rFonts w:asciiTheme="majorHAnsi" w:hAnsiTheme="majorHAnsi" w:cstheme="majorHAnsi"/>
                <w:color w:val="000000" w:themeColor="text1"/>
              </w:rPr>
              <w:t xml:space="preserve">      </w:t>
            </w:r>
            <w:r w:rsidRPr="00533159">
              <w:rPr>
                <w:rFonts w:asciiTheme="majorHAnsi" w:hAnsiTheme="majorHAnsi" w:cstheme="majorHAnsi"/>
                <w:color w:val="000000" w:themeColor="text1"/>
                <w:sz w:val="18"/>
              </w:rPr>
              <w:t>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25632F63" w14:textId="77777777" w:rsidR="00B405A2" w:rsidRPr="00533159" w:rsidRDefault="00B405A2" w:rsidP="00560FCB">
            <w:pPr>
              <w:rPr>
                <w:rFonts w:asciiTheme="majorHAnsi" w:hAnsiTheme="majorHAnsi" w:cstheme="majorHAnsi"/>
                <w:color w:val="000000" w:themeColor="text1"/>
                <w:sz w:val="22"/>
              </w:rPr>
            </w:pPr>
          </w:p>
        </w:tc>
      </w:tr>
    </w:tbl>
    <w:p w14:paraId="313AFEE3" w14:textId="77777777" w:rsidR="00C56C9D" w:rsidRPr="00533159" w:rsidRDefault="00C56C9D" w:rsidP="00C56C9D">
      <w:pPr>
        <w:spacing w:line="140" w:lineRule="exact"/>
        <w:rPr>
          <w:rFonts w:asciiTheme="majorHAnsi" w:hAnsiTheme="majorHAnsi" w:cstheme="majorHAnsi"/>
          <w:color w:val="000000" w:themeColor="text1"/>
          <w:sz w:val="18"/>
        </w:rPr>
      </w:pPr>
    </w:p>
    <w:p w14:paraId="597F3A72" w14:textId="2A6C363B" w:rsidR="002D0A0A" w:rsidRPr="00533159" w:rsidRDefault="002D0A0A" w:rsidP="002D0A0A">
      <w:pPr>
        <w:spacing w:line="220" w:lineRule="exact"/>
        <w:ind w:left="280" w:hangingChars="200" w:hanging="280"/>
        <w:rPr>
          <w:rFonts w:asciiTheme="majorHAnsi" w:hAnsiTheme="majorHAnsi" w:cstheme="majorHAnsi"/>
          <w:color w:val="000000" w:themeColor="text1"/>
          <w:sz w:val="14"/>
          <w:szCs w:val="14"/>
        </w:rPr>
      </w:pPr>
      <w:r w:rsidRPr="00533159">
        <w:rPr>
          <w:rFonts w:ascii="MS Gothic" w:eastAsia="MS Gothic" w:hAnsi="MS Gothic" w:cs="MS Gothic" w:hint="eastAsia"/>
          <w:color w:val="000000" w:themeColor="text1"/>
          <w:sz w:val="14"/>
          <w:szCs w:val="14"/>
        </w:rPr>
        <w:t>※</w:t>
      </w:r>
      <w:r w:rsidRPr="00533159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In calculating the total application amount, please round down any fraction less than 1000 yen.</w:t>
      </w:r>
    </w:p>
    <w:p w14:paraId="00F1FB0A" w14:textId="68F1A13A" w:rsidR="002D0A0A" w:rsidRPr="00533159" w:rsidRDefault="002D0A0A" w:rsidP="002D0A0A">
      <w:pPr>
        <w:spacing w:line="220" w:lineRule="exact"/>
        <w:ind w:left="280" w:hangingChars="200" w:hanging="280"/>
        <w:rPr>
          <w:rFonts w:asciiTheme="majorHAnsi" w:hAnsiTheme="majorHAnsi" w:cstheme="majorHAnsi"/>
          <w:color w:val="000000" w:themeColor="text1"/>
          <w:sz w:val="14"/>
          <w:szCs w:val="14"/>
        </w:rPr>
      </w:pPr>
      <w:r w:rsidRPr="00533159">
        <w:rPr>
          <w:rFonts w:ascii="MS Gothic" w:eastAsia="MS Gothic" w:hAnsi="MS Gothic" w:cs="MS Gothic" w:hint="eastAsia"/>
          <w:color w:val="000000" w:themeColor="text1"/>
          <w:sz w:val="14"/>
          <w:szCs w:val="14"/>
        </w:rPr>
        <w:t>※</w:t>
      </w:r>
      <w:r w:rsidRPr="00533159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If there are expenses paid in foreign countries, please indicate the applied exchange rate (</w:t>
      </w:r>
      <w:r w:rsidR="009B7918" w:rsidRPr="00533159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the </w:t>
      </w:r>
      <w:r w:rsidR="00EA655F" w:rsidRPr="00533159">
        <w:rPr>
          <w:rFonts w:asciiTheme="majorHAnsi" w:hAnsiTheme="majorHAnsi" w:cstheme="majorHAnsi"/>
          <w:color w:val="000000" w:themeColor="text1"/>
          <w:sz w:val="14"/>
          <w:szCs w:val="14"/>
        </w:rPr>
        <w:t>Guideline</w:t>
      </w:r>
      <w:r w:rsidR="00FA118C" w:rsidRPr="00533159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</w:t>
      </w:r>
      <w:r w:rsidR="0079295D" w:rsidRPr="00533159">
        <w:rPr>
          <w:rFonts w:asciiTheme="majorHAnsi" w:hAnsiTheme="majorHAnsi" w:cstheme="majorHAnsi"/>
          <w:color w:val="000000" w:themeColor="text1"/>
          <w:sz w:val="14"/>
          <w:szCs w:val="14"/>
        </w:rPr>
        <w:t>Article</w:t>
      </w:r>
      <w:r w:rsidRPr="00533159">
        <w:rPr>
          <w:rFonts w:asciiTheme="majorHAnsi" w:hAnsiTheme="majorHAnsi" w:cstheme="majorHAnsi"/>
          <w:color w:val="000000" w:themeColor="text1"/>
          <w:sz w:val="14"/>
          <w:szCs w:val="14"/>
        </w:rPr>
        <w:t>14) in the breakdown column. When converting to yen, any fraction less than one yen must be rounded down.</w:t>
      </w:r>
    </w:p>
    <w:p w14:paraId="3534BC9C" w14:textId="6763DFEC" w:rsidR="008911FD" w:rsidRPr="00533159" w:rsidRDefault="002D0A0A" w:rsidP="002D0A0A">
      <w:pPr>
        <w:spacing w:line="220" w:lineRule="exact"/>
        <w:ind w:left="280" w:hangingChars="200" w:hanging="280"/>
        <w:rPr>
          <w:rFonts w:asciiTheme="majorHAnsi" w:hAnsiTheme="majorHAnsi" w:cstheme="majorHAnsi"/>
          <w:color w:val="000000" w:themeColor="text1"/>
          <w:sz w:val="18"/>
        </w:rPr>
      </w:pPr>
      <w:r w:rsidRPr="00533159">
        <w:rPr>
          <w:rFonts w:ascii="MS Gothic" w:eastAsia="MS Gothic" w:hAnsi="MS Gothic" w:cs="MS Gothic" w:hint="eastAsia"/>
          <w:color w:val="000000" w:themeColor="text1"/>
          <w:sz w:val="14"/>
          <w:szCs w:val="14"/>
        </w:rPr>
        <w:t>※</w:t>
      </w:r>
      <w:r w:rsidRPr="00533159">
        <w:rPr>
          <w:rFonts w:asciiTheme="majorHAnsi" w:hAnsiTheme="majorHAnsi" w:cstheme="majorHAnsi"/>
          <w:color w:val="000000" w:themeColor="text1"/>
          <w:sz w:val="14"/>
          <w:szCs w:val="14"/>
        </w:rPr>
        <w:t xml:space="preserve"> The breakdown of the application amount can be described in a separate document.</w:t>
      </w:r>
    </w:p>
    <w:sectPr w:rsidR="008911FD" w:rsidRPr="00533159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FB023" w14:textId="77777777" w:rsidR="003048EC" w:rsidRDefault="003048EC" w:rsidP="00144718">
      <w:r>
        <w:separator/>
      </w:r>
    </w:p>
  </w:endnote>
  <w:endnote w:type="continuationSeparator" w:id="0">
    <w:p w14:paraId="71B13A59" w14:textId="77777777" w:rsidR="003048EC" w:rsidRDefault="003048EC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407E9" w14:textId="77777777" w:rsidR="003048EC" w:rsidRDefault="003048EC" w:rsidP="00144718">
      <w:r>
        <w:separator/>
      </w:r>
    </w:p>
  </w:footnote>
  <w:footnote w:type="continuationSeparator" w:id="0">
    <w:p w14:paraId="6819EC32" w14:textId="77777777" w:rsidR="003048EC" w:rsidRDefault="003048EC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3CC"/>
    <w:rsid w:val="00035A91"/>
    <w:rsid w:val="000755C1"/>
    <w:rsid w:val="0009202B"/>
    <w:rsid w:val="000F3DC7"/>
    <w:rsid w:val="000F7EC2"/>
    <w:rsid w:val="00101A92"/>
    <w:rsid w:val="001377DB"/>
    <w:rsid w:val="00140C8A"/>
    <w:rsid w:val="00144718"/>
    <w:rsid w:val="00196927"/>
    <w:rsid w:val="001A449C"/>
    <w:rsid w:val="001A665F"/>
    <w:rsid w:val="001B4A4A"/>
    <w:rsid w:val="001C743E"/>
    <w:rsid w:val="001E4721"/>
    <w:rsid w:val="00203023"/>
    <w:rsid w:val="00224CA7"/>
    <w:rsid w:val="00236C8F"/>
    <w:rsid w:val="002504C2"/>
    <w:rsid w:val="0025097E"/>
    <w:rsid w:val="00256630"/>
    <w:rsid w:val="0025783A"/>
    <w:rsid w:val="0028790D"/>
    <w:rsid w:val="00296CF1"/>
    <w:rsid w:val="002C6A3F"/>
    <w:rsid w:val="002D0A0A"/>
    <w:rsid w:val="002D0ED0"/>
    <w:rsid w:val="002D2778"/>
    <w:rsid w:val="002D556A"/>
    <w:rsid w:val="002F799B"/>
    <w:rsid w:val="003048EC"/>
    <w:rsid w:val="003206A5"/>
    <w:rsid w:val="00320D36"/>
    <w:rsid w:val="00334C4B"/>
    <w:rsid w:val="00343A2E"/>
    <w:rsid w:val="00345A75"/>
    <w:rsid w:val="003C4EE1"/>
    <w:rsid w:val="003D0AD1"/>
    <w:rsid w:val="0040135F"/>
    <w:rsid w:val="00402842"/>
    <w:rsid w:val="00403EE8"/>
    <w:rsid w:val="0041394E"/>
    <w:rsid w:val="00423F70"/>
    <w:rsid w:val="00486460"/>
    <w:rsid w:val="00497502"/>
    <w:rsid w:val="004A5DAF"/>
    <w:rsid w:val="004B01D3"/>
    <w:rsid w:val="004C4570"/>
    <w:rsid w:val="004D09E9"/>
    <w:rsid w:val="004E2109"/>
    <w:rsid w:val="00504551"/>
    <w:rsid w:val="005210BB"/>
    <w:rsid w:val="005210CA"/>
    <w:rsid w:val="00533159"/>
    <w:rsid w:val="005466E9"/>
    <w:rsid w:val="005661FA"/>
    <w:rsid w:val="005738ED"/>
    <w:rsid w:val="005A3B90"/>
    <w:rsid w:val="005B4D17"/>
    <w:rsid w:val="005F54E4"/>
    <w:rsid w:val="005F660F"/>
    <w:rsid w:val="00602607"/>
    <w:rsid w:val="00613C7F"/>
    <w:rsid w:val="0062548E"/>
    <w:rsid w:val="00627EC0"/>
    <w:rsid w:val="00630F71"/>
    <w:rsid w:val="0063249B"/>
    <w:rsid w:val="00651E33"/>
    <w:rsid w:val="00663E0B"/>
    <w:rsid w:val="00666CB3"/>
    <w:rsid w:val="00672210"/>
    <w:rsid w:val="00687E24"/>
    <w:rsid w:val="006B5FA4"/>
    <w:rsid w:val="006D5546"/>
    <w:rsid w:val="007178FA"/>
    <w:rsid w:val="00731B1B"/>
    <w:rsid w:val="007349A6"/>
    <w:rsid w:val="00742084"/>
    <w:rsid w:val="00766A9E"/>
    <w:rsid w:val="0079295D"/>
    <w:rsid w:val="007E011E"/>
    <w:rsid w:val="007E424B"/>
    <w:rsid w:val="00812853"/>
    <w:rsid w:val="00827AA8"/>
    <w:rsid w:val="00836959"/>
    <w:rsid w:val="00837B2A"/>
    <w:rsid w:val="0084632F"/>
    <w:rsid w:val="008911FD"/>
    <w:rsid w:val="00892CF6"/>
    <w:rsid w:val="008A0B5B"/>
    <w:rsid w:val="008A2911"/>
    <w:rsid w:val="008A44BE"/>
    <w:rsid w:val="008F22DF"/>
    <w:rsid w:val="008F298A"/>
    <w:rsid w:val="00901A63"/>
    <w:rsid w:val="0090442F"/>
    <w:rsid w:val="009049BA"/>
    <w:rsid w:val="00915F64"/>
    <w:rsid w:val="00937CD6"/>
    <w:rsid w:val="009514F9"/>
    <w:rsid w:val="00962BBC"/>
    <w:rsid w:val="0099247B"/>
    <w:rsid w:val="009A3A62"/>
    <w:rsid w:val="009B7918"/>
    <w:rsid w:val="009E63C3"/>
    <w:rsid w:val="00A0746D"/>
    <w:rsid w:val="00A13774"/>
    <w:rsid w:val="00A400D2"/>
    <w:rsid w:val="00A541FD"/>
    <w:rsid w:val="00A85956"/>
    <w:rsid w:val="00A9074A"/>
    <w:rsid w:val="00A95912"/>
    <w:rsid w:val="00AF3E99"/>
    <w:rsid w:val="00B015DD"/>
    <w:rsid w:val="00B15BD5"/>
    <w:rsid w:val="00B405A2"/>
    <w:rsid w:val="00B44E16"/>
    <w:rsid w:val="00BF3F36"/>
    <w:rsid w:val="00C05EF9"/>
    <w:rsid w:val="00C249DE"/>
    <w:rsid w:val="00C56C9D"/>
    <w:rsid w:val="00C97998"/>
    <w:rsid w:val="00CD6C85"/>
    <w:rsid w:val="00CE4DFE"/>
    <w:rsid w:val="00D03195"/>
    <w:rsid w:val="00D230C3"/>
    <w:rsid w:val="00D31FC1"/>
    <w:rsid w:val="00D35201"/>
    <w:rsid w:val="00D361DF"/>
    <w:rsid w:val="00D379E6"/>
    <w:rsid w:val="00D47B6C"/>
    <w:rsid w:val="00D52C5B"/>
    <w:rsid w:val="00D82EA1"/>
    <w:rsid w:val="00D833CC"/>
    <w:rsid w:val="00DA238D"/>
    <w:rsid w:val="00DB2FEC"/>
    <w:rsid w:val="00DB6F5E"/>
    <w:rsid w:val="00DE3221"/>
    <w:rsid w:val="00E11782"/>
    <w:rsid w:val="00E32323"/>
    <w:rsid w:val="00E35CE3"/>
    <w:rsid w:val="00E451E2"/>
    <w:rsid w:val="00E50DBE"/>
    <w:rsid w:val="00E55069"/>
    <w:rsid w:val="00EA45CE"/>
    <w:rsid w:val="00EA655F"/>
    <w:rsid w:val="00EC36CA"/>
    <w:rsid w:val="00ED209A"/>
    <w:rsid w:val="00F0028A"/>
    <w:rsid w:val="00F068DA"/>
    <w:rsid w:val="00F73A1C"/>
    <w:rsid w:val="00F94C2B"/>
    <w:rsid w:val="00FA118C"/>
    <w:rsid w:val="00FA67D2"/>
    <w:rsid w:val="00FB2046"/>
    <w:rsid w:val="00FB62F1"/>
    <w:rsid w:val="00FD44ED"/>
    <w:rsid w:val="00FE55AA"/>
    <w:rsid w:val="00FF1EC2"/>
    <w:rsid w:val="00FF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14775B"/>
  <w15:docId w15:val="{F2D58D78-6B8A-482F-815F-4A4A3F41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17"/>
        <w:szCs w:val="18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144718"/>
  </w:style>
  <w:style w:type="paragraph" w:styleId="Footer">
    <w:name w:val="footer"/>
    <w:basedOn w:val="Normal"/>
    <w:link w:val="FooterChar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144718"/>
  </w:style>
  <w:style w:type="paragraph" w:styleId="BalloonText">
    <w:name w:val="Balloon Text"/>
    <w:basedOn w:val="Normal"/>
    <w:link w:val="BalloonTextChar"/>
    <w:uiPriority w:val="99"/>
    <w:semiHidden/>
    <w:unhideWhenUsed/>
    <w:rsid w:val="008911FD"/>
    <w:rPr>
      <w:rFonts w:asciiTheme="majorHAnsi" w:eastAsiaTheme="majorEastAsia" w:hAnsiTheme="majorHAnsi" w:cstheme="majorBidi"/>
      <w:sz w:val="14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1FD"/>
    <w:rPr>
      <w:rFonts w:asciiTheme="majorHAnsi" w:eastAsiaTheme="majorEastAsia" w:hAnsiTheme="majorHAnsi" w:cstheme="majorBidi"/>
      <w:sz w:val="14"/>
      <w:szCs w:val="14"/>
    </w:rPr>
  </w:style>
  <w:style w:type="paragraph" w:styleId="Revision">
    <w:name w:val="Revision"/>
    <w:hidden/>
    <w:uiPriority w:val="99"/>
    <w:semiHidden/>
    <w:rsid w:val="005F660F"/>
  </w:style>
  <w:style w:type="character" w:styleId="CommentReference">
    <w:name w:val="annotation reference"/>
    <w:basedOn w:val="DefaultParagraphFont"/>
    <w:uiPriority w:val="99"/>
    <w:semiHidden/>
    <w:unhideWhenUsed/>
    <w:rsid w:val="001A665F"/>
    <w:rPr>
      <w:sz w:val="14"/>
      <w:szCs w:val="14"/>
    </w:rPr>
  </w:style>
  <w:style w:type="paragraph" w:styleId="CommentText">
    <w:name w:val="annotation text"/>
    <w:basedOn w:val="Normal"/>
    <w:link w:val="CommentTextChar"/>
    <w:uiPriority w:val="99"/>
    <w:unhideWhenUsed/>
    <w:rsid w:val="001A665F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1A665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6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6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2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79436350CEC724D86D34A44733EF65B" ma:contentTypeVersion="20" ma:contentTypeDescription="新しいドキュメントを作成します。" ma:contentTypeScope="" ma:versionID="749dbb38cac95cdd6fef8c715e7e48b5">
  <xsd:schema xmlns:xsd="http://www.w3.org/2001/XMLSchema" xmlns:xs="http://www.w3.org/2001/XMLSchema" xmlns:p="http://schemas.microsoft.com/office/2006/metadata/properties" xmlns:ns1="http://schemas.microsoft.com/sharepoint/v3" xmlns:ns2="4fb631f9-b053-4eff-891d-cee392ff5573" xmlns:ns3="ce34ba74-2067-493f-9f14-42a3e4423280" targetNamespace="http://schemas.microsoft.com/office/2006/metadata/properties" ma:root="true" ma:fieldsID="42578b870288b39c5c2e7c94c28e3d1d" ns1:_="" ns2:_="" ns3:_="">
    <xsd:import namespace="http://schemas.microsoft.com/sharepoint/v3"/>
    <xsd:import namespace="4fb631f9-b053-4eff-891d-cee392ff5573"/>
    <xsd:import namespace="ce34ba74-2067-493f-9f14-42a3e44232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_x66f4__x65b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631f9-b053-4eff-891d-cee392ff5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25a26606-5c73-4822-bc95-38ee462397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x66f4__x65b0_" ma:index="25" nillable="true" ma:displayName="更新" ma:format="DateTime" ma:internalName="_x66f4__x65b0_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34ba74-2067-493f-9f14-42a3e442328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ae6ef90-b009-4192-9820-3c3b964e5f55}" ma:internalName="TaxCatchAll" ma:showField="CatchAllData" ma:web="ce34ba74-2067-493f-9f14-42a3e44232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b631f9-b053-4eff-891d-cee392ff5573">
      <Terms xmlns="http://schemas.microsoft.com/office/infopath/2007/PartnerControls"/>
    </lcf76f155ced4ddcb4097134ff3c332f>
    <TaxCatchAll xmlns="ce34ba74-2067-493f-9f14-42a3e4423280" xsi:nil="true"/>
    <_ip_UnifiedCompliancePolicyUIAction xmlns="http://schemas.microsoft.com/sharepoint/v3" xsi:nil="true"/>
    <_x66f4__x65b0_ xmlns="4fb631f9-b053-4eff-891d-cee392ff557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84DC743-C466-4A0D-A86A-A6FF9ADC1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3F2682-9554-4445-80EE-09E7228860EF}"/>
</file>

<file path=customXml/itemProps3.xml><?xml version="1.0" encoding="utf-8"?>
<ds:datastoreItem xmlns:ds="http://schemas.openxmlformats.org/officeDocument/2006/customXml" ds:itemID="{471A9DFE-2164-4BE1-BE71-4C8F27CB427D}"/>
</file>

<file path=customXml/itemProps4.xml><?xml version="1.0" encoding="utf-8"?>
<ds:datastoreItem xmlns:ds="http://schemas.openxmlformats.org/officeDocument/2006/customXml" ds:itemID="{9A26EF7C-809D-41E8-9DD2-647BE3F116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kazui</cp:lastModifiedBy>
  <cp:revision>54</cp:revision>
  <cp:lastPrinted>2025-01-06T09:30:00Z</cp:lastPrinted>
  <dcterms:created xsi:type="dcterms:W3CDTF">2025-01-06T08:18:00Z</dcterms:created>
  <dcterms:modified xsi:type="dcterms:W3CDTF">2025-04-14T05:20:00Z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2025-04-12T09:21:49Z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0d90cb09-8f3b-442c-a947-7e67515da964</vt:lpwstr>
  </property>
  <property fmtid="{D5CDD505-2E9C-101B-9397-08002B2CF9AE}" pid="8" name="MSIP_Label_a7295cc1-d279-42ac-ab4d-3b0f4fece050_ContentBits">
    <vt:lpwstr>0</vt:lpwstr>
  </property>
  <property fmtid="{D5CDD505-2E9C-101B-9397-08002B2CF9AE}" pid="9" name="MSIP_Label_a7295cc1-d279-42ac-ab4d-3b0f4fece050_Tag">
    <vt:lpwstr>10, 3, 0, 1</vt:lpwstr>
  </property>
  <property fmtid="{D5CDD505-2E9C-101B-9397-08002B2CF9AE}" pid="10" name="ContentTypeId">
    <vt:lpwstr>0x010100F79436350CEC724D86D34A44733EF65B</vt:lpwstr>
  </property>
  <property fmtid="{D5CDD505-2E9C-101B-9397-08002B2CF9AE}" pid="11" name="MediaServiceImageTags">
    <vt:lpwstr/>
  </property>
</Properties>
</file>